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29D34">
      <w:pPr>
        <w:pStyle w:val="5"/>
        <w:spacing w:line="440" w:lineRule="exact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</w:p>
    <w:p w14:paraId="538F498C">
      <w:pPr>
        <w:pStyle w:val="5"/>
        <w:spacing w:line="440" w:lineRule="exact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244BADC9">
      <w:p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公开征集2025年广西青少年乒乓球俱乐部</w:t>
      </w:r>
    </w:p>
    <w:p w14:paraId="55FED4D0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联赛分站赛（1—3站）运营单位评分办法</w:t>
      </w:r>
    </w:p>
    <w:p w14:paraId="0DA8E08B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3200" w:firstLineChars="10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（综合评分法）</w:t>
      </w:r>
    </w:p>
    <w:p w14:paraId="2811DD53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</w:t>
      </w:r>
      <w:bookmarkStart w:id="0" w:name="_Toc13112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报价分（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分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）</w:t>
      </w:r>
    </w:p>
    <w:p w14:paraId="4A41EBB5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报价为竞赛服务费收费标准，以满足采购内容要求且最后报价最低的价格为评审基准价，其报价分为满分。其他供应商的报价分统一按照下列公式计算：报价得分=（评审基准价/报价）×报价分满分分值。</w:t>
      </w:r>
      <w:bookmarkEnd w:id="0"/>
    </w:p>
    <w:p w14:paraId="615EC561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</w:t>
      </w:r>
      <w:bookmarkStart w:id="1" w:name="OLE_LINK7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活动执行方案分（满分50分）</w:t>
      </w:r>
    </w:p>
    <w:p w14:paraId="4899D57F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一档（20分）：供应商针对本项目的活动任务，配备有活动管理团队、有活动组织管理措施，所选比赛场地基本满足需求，地理位置一般，配有必要的设施设备。</w:t>
      </w:r>
    </w:p>
    <w:p w14:paraId="2E8FD891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二档（30分）：投标人针对本项目的活动任务，配备有活动管理团队，人员分工明确、有活动组织管理具体措施，所选比赛场地贴合需求，地理位置较好，设施设备较齐全，优于一档的。</w:t>
      </w:r>
    </w:p>
    <w:p w14:paraId="1D217CED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档（40分）：供应商针对本项目的活动任务，配备有活动管理团队；有细化的活动管理流程，管理团队人员分工明确，有较丰富的活动管理经验；活动组织管理措施有具体的时间、质量、进度控制，科学合理，有针对性且可行性高，所选比赛场地贴合需求，地理位置优，且优于二档的。</w:t>
      </w:r>
    </w:p>
    <w:p w14:paraId="1CD9BEC8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档（50分）：供应商在活动地点有固定办事处，便于活动开展，针对本项目的活动任务，配备有活动管理团队、宣传团队、接待团队；有细化的活动管理流程，管理团队人员分工明确，有丰富的活动管理经验；活动组织管理措施有具体的时间、质量、进度控制，科学合理，有针对性且可行性高，所选比赛场地贴合需求，地理位置优，设施设备齐全,食宿条件优于三档的。</w:t>
      </w:r>
    </w:p>
    <w:p w14:paraId="1BBF6AF0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三、应急方案及保障措施分（满分20分）</w:t>
      </w:r>
    </w:p>
    <w:p w14:paraId="18ED4C92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一档（5分）：接到采购人临时需求或突发紧急状况无法提供有效的解决途径，应急方案过于简单；</w:t>
      </w:r>
    </w:p>
    <w:p w14:paraId="681C406B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二档（10分）：方案制定简单，有简单的处理应急事件的措施及方案。接到采购人临时需求或突发紧急状况可提供有限的解决方案，基本满足项目采购需求。</w:t>
      </w:r>
    </w:p>
    <w:p w14:paraId="48E88EDF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三档（15分）：方案制定较详细，处理应急事件的措施及方案较合理，有一定可操作性。接到采购人临时需求或突发紧急状况可提供较有效的解决方案，较好的满足项目采购需求。</w:t>
      </w:r>
    </w:p>
    <w:p w14:paraId="550B40B8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四档（20分）：方案制定详细、科学，处理应急事件的措施及方案全面，到位，有针对性，可操作性强。接到采购人临时需求或突发紧急状况能结合实际情况，并提供有效的解决方案，完全满足项目采购需求。</w:t>
      </w:r>
      <w:bookmarkEnd w:id="1"/>
    </w:p>
    <w:p w14:paraId="503C3B9A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四、商务分（10分）</w:t>
      </w:r>
    </w:p>
    <w:p w14:paraId="5E17B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highlight w:val="none"/>
          <w:lang w:val="en-US" w:eastAsia="zh-CN"/>
        </w:rPr>
        <w:t>提供2022年至今自治区级球类项目赛事运营的业绩（以合同复印件或中标通知书为准，并加盖单位公章）每项1分，满分10分。</w:t>
      </w:r>
    </w:p>
    <w:p w14:paraId="1E40331D"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0660460F">
      <w:pPr>
        <w:pStyle w:val="6"/>
        <w:rPr>
          <w:rFonts w:hint="eastAsia"/>
          <w:color w:val="auto"/>
          <w:highlight w:val="none"/>
        </w:rPr>
      </w:pPr>
    </w:p>
    <w:p w14:paraId="3325EB31">
      <w:pPr>
        <w:pageBreakBefore w:val="0"/>
        <w:widowControl/>
        <w:tabs>
          <w:tab w:val="left" w:pos="336"/>
          <w:tab w:val="left" w:pos="672"/>
          <w:tab w:val="left" w:pos="1008"/>
          <w:tab w:val="left" w:pos="1344"/>
          <w:tab w:val="left" w:pos="1680"/>
          <w:tab w:val="left" w:pos="2016"/>
          <w:tab w:val="left" w:pos="2352"/>
          <w:tab w:val="left" w:pos="2688"/>
          <w:tab w:val="left" w:pos="3024"/>
          <w:tab w:val="left" w:pos="3360"/>
          <w:tab w:val="left" w:pos="3696"/>
          <w:tab w:val="left" w:pos="4032"/>
          <w:tab w:val="left" w:pos="4368"/>
          <w:tab w:val="left" w:pos="4704"/>
          <w:tab w:val="left" w:pos="5040"/>
          <w:tab w:val="left" w:pos="5376"/>
          <w:tab w:val="left" w:pos="5712"/>
          <w:tab w:val="left" w:pos="6048"/>
          <w:tab w:val="left" w:pos="6384"/>
          <w:tab w:val="left" w:pos="6720"/>
          <w:tab w:val="left" w:pos="7056"/>
          <w:tab w:val="left" w:pos="7392"/>
          <w:tab w:val="left" w:pos="7728"/>
          <w:tab w:val="left" w:pos="8064"/>
          <w:tab w:val="left" w:pos="8400"/>
          <w:tab w:val="left" w:pos="8736"/>
          <w:tab w:val="left" w:pos="9072"/>
          <w:tab w:val="left" w:pos="9408"/>
          <w:tab w:val="left" w:pos="9744"/>
          <w:tab w:val="left" w:pos="10080"/>
          <w:tab w:val="left" w:pos="10416"/>
          <w:tab w:val="left" w:pos="107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/>
        </w:rPr>
      </w:pPr>
    </w:p>
    <w:p w14:paraId="333F072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2FC6AB0">
      <w:pPr>
        <w:spacing w:line="440" w:lineRule="exact"/>
        <w:jc w:val="both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740A8573">
      <w:pPr>
        <w:rPr>
          <w:color w:val="auto"/>
          <w:highlight w:val="none"/>
        </w:rPr>
      </w:pPr>
    </w:p>
    <w:bookmarkEnd w:id="2"/>
    <w:sectPr>
      <w:footerReference r:id="rId3" w:type="default"/>
      <w:pgSz w:w="11906" w:h="16838"/>
      <w:pgMar w:top="1440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5080D4-EF51-4F5D-968D-933526B847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5AC1C47-4D12-4AF3-B904-E9FBCA87A08D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FE4928F-DD22-4494-A720-E07077EEC7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98BB1C0-02C7-4BF7-AA90-2567F90556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1F55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8891D"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C8891D"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NTEyNTcxMzM5NTJkYjRkN2MyYTE3MjExZDY4OWYifQ=="/>
    <w:docVar w:name="KSO_WPS_MARK_KEY" w:val="6805e0d2-346c-44ca-81a6-0ea046ec7bad"/>
  </w:docVars>
  <w:rsids>
    <w:rsidRoot w:val="00000000"/>
    <w:rsid w:val="0F211972"/>
    <w:rsid w:val="2C891564"/>
    <w:rsid w:val="49AF46C8"/>
    <w:rsid w:val="4C1A48D3"/>
    <w:rsid w:val="60AB1F00"/>
    <w:rsid w:val="7DA732AB"/>
    <w:rsid w:val="7EF0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640" w:lineRule="exact"/>
      <w:jc w:val="center"/>
      <w:outlineLvl w:val="0"/>
    </w:pPr>
    <w:rPr>
      <w:rFonts w:ascii="方正小标宋简体" w:hAnsi="Calibri Light" w:eastAsia="方正小标宋简体"/>
      <w:bCs/>
      <w:sz w:val="44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971</Words>
  <Characters>989</Characters>
  <Lines>0</Lines>
  <Paragraphs>0</Paragraphs>
  <TotalTime>0</TotalTime>
  <ScaleCrop>false</ScaleCrop>
  <LinksUpToDate>false</LinksUpToDate>
  <CharactersWithSpaces>990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2023-04-06T08:04:00Z</dcterms:created>
  <dc:creator>Administrator</dc:creator>
  <cp:lastModifiedBy>.</cp:lastModifiedBy>
  <dcterms:modified xsi:type="dcterms:W3CDTF">2025-03-04T11:39:50Z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eyJoZGlkIjoiZTc2YjY2OGQ4ZDRiNDdiMDhkYmY5MTA2NTYwYTVkNWQiLCJ1c2VySWQiOiI5NDYxOTAxNDAifQ==</vt:lpwstr>
  </property>
  <property fmtid="{D5CDD505-2E9C-101B-9397-08002B2CF9AE}" pid="4" name="ICV">
    <vt:lpwstr>1D32072E77C4496488EF512A5D255009</vt:lpwstr>
  </property>
</Properties>
</file>